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0EBA00" w14:textId="2D73BAF7" w:rsidR="00CD6CF1" w:rsidRPr="00E6718E" w:rsidRDefault="00CD6CF1" w:rsidP="002A0730">
      <w:pPr>
        <w:kinsoku w:val="0"/>
        <w:overflowPunct w:val="0"/>
        <w:autoSpaceDE w:val="0"/>
        <w:autoSpaceDN w:val="0"/>
        <w:adjustRightInd w:val="0"/>
        <w:jc w:val="left"/>
        <w:rPr>
          <w:rFonts w:ascii="ＭＳ 明朝" w:eastAsia="ＭＳ 明朝" w:hAnsi="ＭＳ 明朝"/>
          <w:szCs w:val="21"/>
        </w:rPr>
      </w:pPr>
      <w:r w:rsidRPr="00E6718E">
        <w:rPr>
          <w:rFonts w:ascii="ＭＳ 明朝" w:eastAsia="ＭＳ 明朝" w:hAnsi="ＭＳ 明朝" w:hint="eastAsia"/>
          <w:szCs w:val="21"/>
        </w:rPr>
        <w:t>様式第１号　別紙</w:t>
      </w:r>
      <w:r w:rsidR="00E67ED3" w:rsidRPr="00E6718E">
        <w:rPr>
          <w:rFonts w:ascii="ＭＳ 明朝" w:eastAsia="ＭＳ 明朝" w:hAnsi="ＭＳ 明朝" w:hint="eastAsia"/>
          <w:szCs w:val="21"/>
        </w:rPr>
        <w:t>３</w:t>
      </w:r>
      <w:r w:rsidR="006D0B45">
        <w:rPr>
          <w:rFonts w:ascii="ＭＳ 明朝" w:eastAsia="ＭＳ 明朝" w:hAnsi="ＭＳ 明朝" w:hint="eastAsia"/>
          <w:szCs w:val="21"/>
        </w:rPr>
        <w:t>―１</w:t>
      </w:r>
    </w:p>
    <w:p w14:paraId="10025E35" w14:textId="77777777" w:rsidR="00CD6CF1" w:rsidRPr="00E6718E" w:rsidRDefault="00CD6CF1" w:rsidP="002A0730">
      <w:pPr>
        <w:kinsoku w:val="0"/>
        <w:overflowPunct w:val="0"/>
        <w:autoSpaceDE w:val="0"/>
        <w:autoSpaceDN w:val="0"/>
        <w:adjustRightInd w:val="0"/>
        <w:jc w:val="left"/>
        <w:rPr>
          <w:rFonts w:ascii="ＭＳ 明朝" w:eastAsia="ＭＳ 明朝" w:hAnsi="ＭＳ 明朝"/>
          <w:szCs w:val="21"/>
        </w:rPr>
      </w:pPr>
    </w:p>
    <w:p w14:paraId="45E4C051" w14:textId="77777777" w:rsidR="00CD6CF1" w:rsidRPr="00E6718E" w:rsidRDefault="00CD6CF1" w:rsidP="002A0730">
      <w:pPr>
        <w:kinsoku w:val="0"/>
        <w:overflowPunct w:val="0"/>
        <w:autoSpaceDE w:val="0"/>
        <w:autoSpaceDN w:val="0"/>
        <w:adjustRightInd w:val="0"/>
        <w:jc w:val="center"/>
        <w:rPr>
          <w:rFonts w:ascii="ＭＳ 明朝" w:eastAsia="ＭＳ 明朝" w:hAnsi="ＭＳ 明朝"/>
          <w:szCs w:val="21"/>
        </w:rPr>
      </w:pPr>
      <w:r w:rsidRPr="00E6718E">
        <w:rPr>
          <w:rFonts w:ascii="ＭＳ 明朝" w:eastAsia="ＭＳ 明朝" w:hAnsi="ＭＳ 明朝" w:hint="eastAsia"/>
          <w:szCs w:val="21"/>
        </w:rPr>
        <w:t>太陽光発電設備の設置に係る誓約書</w:t>
      </w:r>
    </w:p>
    <w:p w14:paraId="73B2AB94" w14:textId="77777777" w:rsidR="00CD6CF1" w:rsidRPr="00E6718E" w:rsidRDefault="00CD6CF1" w:rsidP="002A0730">
      <w:pPr>
        <w:kinsoku w:val="0"/>
        <w:overflowPunct w:val="0"/>
        <w:autoSpaceDE w:val="0"/>
        <w:autoSpaceDN w:val="0"/>
        <w:adjustRightInd w:val="0"/>
        <w:jc w:val="left"/>
        <w:rPr>
          <w:rFonts w:ascii="ＭＳ 明朝" w:eastAsia="ＭＳ 明朝" w:hAnsi="ＭＳ 明朝"/>
          <w:szCs w:val="21"/>
        </w:rPr>
      </w:pPr>
    </w:p>
    <w:p w14:paraId="286D49E6" w14:textId="0E869E54" w:rsidR="00CD6CF1" w:rsidRPr="00E6718E" w:rsidRDefault="00CD6CF1" w:rsidP="002A0730">
      <w:pPr>
        <w:kinsoku w:val="0"/>
        <w:overflowPunct w:val="0"/>
        <w:autoSpaceDE w:val="0"/>
        <w:autoSpaceDN w:val="0"/>
        <w:adjustRightInd w:val="0"/>
        <w:jc w:val="left"/>
        <w:rPr>
          <w:rFonts w:ascii="ＭＳ 明朝" w:eastAsia="ＭＳ 明朝" w:hAnsi="ＭＳ 明朝"/>
          <w:szCs w:val="21"/>
        </w:rPr>
      </w:pPr>
      <w:r w:rsidRPr="00E6718E">
        <w:rPr>
          <w:rFonts w:ascii="ＭＳ 明朝" w:eastAsia="ＭＳ 明朝" w:hAnsi="ＭＳ 明朝" w:hint="eastAsia"/>
          <w:szCs w:val="21"/>
        </w:rPr>
        <w:t xml:space="preserve">　</w:t>
      </w:r>
      <w:r w:rsidR="0034739A" w:rsidRPr="00E6718E">
        <w:rPr>
          <w:rFonts w:ascii="ＭＳ 明朝" w:eastAsia="ＭＳ 明朝" w:hAnsi="ＭＳ 明朝" w:hint="eastAsia"/>
          <w:szCs w:val="21"/>
        </w:rPr>
        <w:t>住宅向け太陽光発電設備</w:t>
      </w:r>
      <w:r w:rsidR="00F90D1C">
        <w:rPr>
          <w:rFonts w:ascii="ＭＳ 明朝" w:eastAsia="ＭＳ 明朝" w:hAnsi="ＭＳ 明朝" w:hint="eastAsia"/>
          <w:szCs w:val="21"/>
        </w:rPr>
        <w:t>等</w:t>
      </w:r>
      <w:r w:rsidR="0034739A" w:rsidRPr="00E6718E">
        <w:rPr>
          <w:rFonts w:ascii="ＭＳ 明朝" w:eastAsia="ＭＳ 明朝" w:hAnsi="ＭＳ 明朝" w:hint="eastAsia"/>
          <w:szCs w:val="21"/>
        </w:rPr>
        <w:t>普及促進事業費</w:t>
      </w:r>
      <w:r w:rsidRPr="00E6718E">
        <w:rPr>
          <w:rFonts w:ascii="ＭＳ 明朝" w:eastAsia="ＭＳ 明朝" w:hAnsi="ＭＳ 明朝" w:hint="eastAsia"/>
          <w:szCs w:val="21"/>
        </w:rPr>
        <w:t>補助金の交付を受けるにあたり、下記の事項について誓約します。</w:t>
      </w:r>
    </w:p>
    <w:p w14:paraId="03B8BD39" w14:textId="77777777" w:rsidR="00CD6CF1" w:rsidRPr="00E6718E" w:rsidRDefault="00CD6CF1" w:rsidP="002A0730">
      <w:pPr>
        <w:kinsoku w:val="0"/>
        <w:overflowPunct w:val="0"/>
        <w:autoSpaceDE w:val="0"/>
        <w:autoSpaceDN w:val="0"/>
        <w:adjustRightInd w:val="0"/>
        <w:jc w:val="left"/>
        <w:rPr>
          <w:rFonts w:ascii="ＭＳ 明朝" w:eastAsia="ＭＳ 明朝" w:hAnsi="ＭＳ 明朝"/>
          <w:szCs w:val="21"/>
        </w:rPr>
      </w:pPr>
    </w:p>
    <w:p w14:paraId="57C6C672" w14:textId="25A43590" w:rsidR="00AF6C81" w:rsidRDefault="00CD6CF1" w:rsidP="002A0730">
      <w:pPr>
        <w:kinsoku w:val="0"/>
        <w:overflowPunct w:val="0"/>
        <w:autoSpaceDE w:val="0"/>
        <w:autoSpaceDN w:val="0"/>
        <w:adjustRightInd w:val="0"/>
        <w:ind w:left="210" w:hangingChars="100" w:hanging="210"/>
        <w:jc w:val="left"/>
        <w:rPr>
          <w:rFonts w:ascii="ＭＳ 明朝" w:eastAsia="ＭＳ 明朝" w:hAnsi="ＭＳ 明朝"/>
          <w:szCs w:val="21"/>
        </w:rPr>
      </w:pPr>
      <w:r w:rsidRPr="00E6718E">
        <w:rPr>
          <w:rFonts w:ascii="ＭＳ 明朝" w:eastAsia="ＭＳ 明朝" w:hAnsi="ＭＳ 明朝" w:hint="eastAsia"/>
          <w:szCs w:val="21"/>
        </w:rPr>
        <w:t xml:space="preserve">１　</w:t>
      </w:r>
      <w:r w:rsidR="00AF6C81">
        <w:rPr>
          <w:rFonts w:ascii="ＭＳ 明朝" w:eastAsia="ＭＳ 明朝" w:hAnsi="ＭＳ 明朝" w:hint="eastAsia"/>
          <w:szCs w:val="21"/>
        </w:rPr>
        <w:t>各種法令等に遵守した設備であること。</w:t>
      </w:r>
    </w:p>
    <w:p w14:paraId="47CEA37B" w14:textId="05CBC6DA" w:rsidR="00AF6C81" w:rsidRDefault="00AF6C81" w:rsidP="002A0730">
      <w:pPr>
        <w:kinsoku w:val="0"/>
        <w:overflowPunct w:val="0"/>
        <w:autoSpaceDE w:val="0"/>
        <w:autoSpaceDN w:val="0"/>
        <w:adjustRightInd w:val="0"/>
        <w:ind w:left="210" w:hangingChars="100" w:hanging="210"/>
        <w:jc w:val="left"/>
        <w:rPr>
          <w:rFonts w:ascii="ＭＳ 明朝" w:eastAsia="ＭＳ 明朝" w:hAnsi="ＭＳ 明朝"/>
          <w:szCs w:val="21"/>
        </w:rPr>
      </w:pPr>
      <w:r>
        <w:rPr>
          <w:rFonts w:ascii="ＭＳ 明朝" w:eastAsia="ＭＳ 明朝" w:hAnsi="ＭＳ 明朝" w:hint="eastAsia"/>
          <w:szCs w:val="21"/>
        </w:rPr>
        <w:t>２　整備する設備は、商用化されたものであり、中古設備でないこと。</w:t>
      </w:r>
    </w:p>
    <w:p w14:paraId="613FDDD1" w14:textId="38601E88" w:rsidR="00CD6CF1" w:rsidRPr="00E6718E" w:rsidRDefault="00AF6C81" w:rsidP="002A0730">
      <w:pPr>
        <w:kinsoku w:val="0"/>
        <w:overflowPunct w:val="0"/>
        <w:autoSpaceDE w:val="0"/>
        <w:autoSpaceDN w:val="0"/>
        <w:adjustRightInd w:val="0"/>
        <w:ind w:left="210" w:hangingChars="100" w:hanging="210"/>
        <w:jc w:val="left"/>
        <w:rPr>
          <w:rFonts w:ascii="ＭＳ 明朝" w:eastAsia="ＭＳ 明朝" w:hAnsi="ＭＳ 明朝"/>
          <w:szCs w:val="21"/>
        </w:rPr>
      </w:pPr>
      <w:r>
        <w:rPr>
          <w:rFonts w:ascii="ＭＳ 明朝" w:eastAsia="ＭＳ 明朝" w:hAnsi="ＭＳ 明朝" w:hint="eastAsia"/>
          <w:szCs w:val="21"/>
        </w:rPr>
        <w:t xml:space="preserve">３　</w:t>
      </w:r>
      <w:r w:rsidR="00CD6CF1" w:rsidRPr="00E6718E">
        <w:rPr>
          <w:rFonts w:ascii="ＭＳ 明朝" w:eastAsia="ＭＳ 明朝" w:hAnsi="ＭＳ 明朝" w:hint="eastAsia"/>
          <w:szCs w:val="21"/>
        </w:rPr>
        <w:t>補助対象設備によって得られる環境価値のうち、需要家に供給を行った電力量に紐づく環境価値を需要家に帰属させること。</w:t>
      </w:r>
    </w:p>
    <w:p w14:paraId="6A2D77E9" w14:textId="3C4670FE" w:rsidR="00CD6CF1" w:rsidRPr="00E6718E" w:rsidRDefault="00AF6C81" w:rsidP="002A0730">
      <w:pPr>
        <w:kinsoku w:val="0"/>
        <w:overflowPunct w:val="0"/>
        <w:autoSpaceDE w:val="0"/>
        <w:autoSpaceDN w:val="0"/>
        <w:adjustRightInd w:val="0"/>
        <w:ind w:left="210" w:rightChars="57" w:right="120" w:hangingChars="100" w:hanging="210"/>
        <w:jc w:val="left"/>
        <w:rPr>
          <w:rFonts w:ascii="ＭＳ 明朝" w:eastAsia="ＭＳ 明朝" w:hAnsi="ＭＳ 明朝"/>
          <w:szCs w:val="21"/>
        </w:rPr>
      </w:pPr>
      <w:r>
        <w:rPr>
          <w:rFonts w:ascii="ＭＳ 明朝" w:eastAsia="ＭＳ 明朝" w:hAnsi="ＭＳ 明朝" w:hint="eastAsia"/>
          <w:szCs w:val="21"/>
        </w:rPr>
        <w:t>４</w:t>
      </w:r>
      <w:r w:rsidR="00CD6CF1" w:rsidRPr="00E6718E">
        <w:rPr>
          <w:rFonts w:ascii="ＭＳ 明朝" w:eastAsia="ＭＳ 明朝" w:hAnsi="ＭＳ 明朝" w:hint="eastAsia"/>
          <w:szCs w:val="21"/>
        </w:rPr>
        <w:t xml:space="preserve">　電気事業者による再生可能エネルギー電気の調達に関する特別措置法（平成</w:t>
      </w:r>
      <w:r w:rsidR="00CD6CF1" w:rsidRPr="00E6718E">
        <w:rPr>
          <w:rFonts w:ascii="ＭＳ 明朝" w:eastAsia="ＭＳ 明朝" w:hAnsi="ＭＳ 明朝"/>
          <w:szCs w:val="21"/>
        </w:rPr>
        <w:t>23</w:t>
      </w:r>
      <w:r w:rsidR="00CD6CF1" w:rsidRPr="00E6718E">
        <w:rPr>
          <w:rFonts w:ascii="ＭＳ 明朝" w:eastAsia="ＭＳ 明朝" w:hAnsi="ＭＳ 明朝" w:hint="eastAsia"/>
          <w:szCs w:val="21"/>
        </w:rPr>
        <w:t>年法律第</w:t>
      </w:r>
      <w:r w:rsidR="00CD6CF1" w:rsidRPr="00E6718E">
        <w:rPr>
          <w:rFonts w:ascii="ＭＳ 明朝" w:eastAsia="ＭＳ 明朝" w:hAnsi="ＭＳ 明朝"/>
          <w:szCs w:val="21"/>
        </w:rPr>
        <w:t>108</w:t>
      </w:r>
      <w:r w:rsidR="00CD6CF1" w:rsidRPr="00E6718E">
        <w:rPr>
          <w:rFonts w:ascii="ＭＳ 明朝" w:eastAsia="ＭＳ 明朝" w:hAnsi="ＭＳ 明朝" w:hint="eastAsia"/>
          <w:szCs w:val="21"/>
        </w:rPr>
        <w:t>号。以下「再エネ特措法」という。）に基づく固定価格買取制度（以下「ＦＩＴ」という。）の認定又はＦＩＰ（</w:t>
      </w:r>
      <w:r w:rsidR="00CD6CF1" w:rsidRPr="00E6718E">
        <w:rPr>
          <w:rFonts w:ascii="ＭＳ 明朝" w:eastAsia="ＭＳ 明朝" w:hAnsi="ＭＳ 明朝"/>
          <w:szCs w:val="21"/>
        </w:rPr>
        <w:t>Feed in Premium</w:t>
      </w:r>
      <w:r w:rsidR="00CD6CF1" w:rsidRPr="00E6718E">
        <w:rPr>
          <w:rFonts w:ascii="ＭＳ 明朝" w:eastAsia="ＭＳ 明朝" w:hAnsi="ＭＳ 明朝" w:hint="eastAsia"/>
          <w:szCs w:val="21"/>
        </w:rPr>
        <w:t>）制度の認定を取得しないこと。</w:t>
      </w:r>
    </w:p>
    <w:p w14:paraId="6D5E0F71" w14:textId="65BAC09B" w:rsidR="00CD6CF1" w:rsidRPr="00E6718E" w:rsidRDefault="00AF6C81" w:rsidP="002A0730">
      <w:pPr>
        <w:kinsoku w:val="0"/>
        <w:overflowPunct w:val="0"/>
        <w:autoSpaceDE w:val="0"/>
        <w:autoSpaceDN w:val="0"/>
        <w:adjustRightInd w:val="0"/>
        <w:ind w:left="210" w:hangingChars="100" w:hanging="210"/>
        <w:jc w:val="left"/>
        <w:rPr>
          <w:rFonts w:ascii="ＭＳ 明朝" w:eastAsia="ＭＳ 明朝" w:hAnsi="ＭＳ 明朝"/>
          <w:szCs w:val="21"/>
        </w:rPr>
      </w:pPr>
      <w:r>
        <w:rPr>
          <w:rFonts w:ascii="ＭＳ 明朝" w:eastAsia="ＭＳ 明朝" w:hAnsi="ＭＳ 明朝" w:hint="eastAsia"/>
          <w:szCs w:val="21"/>
        </w:rPr>
        <w:t>５</w:t>
      </w:r>
      <w:r w:rsidR="00CD6CF1" w:rsidRPr="00E6718E">
        <w:rPr>
          <w:rFonts w:ascii="ＭＳ 明朝" w:eastAsia="ＭＳ 明朝" w:hAnsi="ＭＳ 明朝" w:hint="eastAsia"/>
          <w:szCs w:val="21"/>
        </w:rPr>
        <w:t xml:space="preserve">　電気事業法（昭和</w:t>
      </w:r>
      <w:r w:rsidR="00CD6CF1" w:rsidRPr="00E6718E">
        <w:rPr>
          <w:rFonts w:ascii="ＭＳ 明朝" w:eastAsia="ＭＳ 明朝" w:hAnsi="ＭＳ 明朝"/>
          <w:szCs w:val="21"/>
        </w:rPr>
        <w:t>39</w:t>
      </w:r>
      <w:r w:rsidR="00CD6CF1" w:rsidRPr="00E6718E">
        <w:rPr>
          <w:rFonts w:ascii="ＭＳ 明朝" w:eastAsia="ＭＳ 明朝" w:hAnsi="ＭＳ 明朝" w:hint="eastAsia"/>
          <w:szCs w:val="21"/>
        </w:rPr>
        <w:t>年法律第</w:t>
      </w:r>
      <w:r w:rsidR="00CD6CF1" w:rsidRPr="00E6718E">
        <w:rPr>
          <w:rFonts w:ascii="ＭＳ 明朝" w:eastAsia="ＭＳ 明朝" w:hAnsi="ＭＳ 明朝"/>
          <w:szCs w:val="21"/>
        </w:rPr>
        <w:t>170</w:t>
      </w:r>
      <w:r w:rsidR="00CD6CF1" w:rsidRPr="00E6718E">
        <w:rPr>
          <w:rFonts w:ascii="ＭＳ 明朝" w:eastAsia="ＭＳ 明朝" w:hAnsi="ＭＳ 明朝" w:hint="eastAsia"/>
          <w:szCs w:val="21"/>
        </w:rPr>
        <w:t>号）第２条第１項第５号ロに定める接続供給（自己託送）を行わないこと。</w:t>
      </w:r>
    </w:p>
    <w:p w14:paraId="4C834E2C" w14:textId="7CD245A1" w:rsidR="00CD6CF1" w:rsidRPr="00E6718E" w:rsidRDefault="00AF6C81" w:rsidP="002A0730">
      <w:pPr>
        <w:kinsoku w:val="0"/>
        <w:overflowPunct w:val="0"/>
        <w:autoSpaceDE w:val="0"/>
        <w:autoSpaceDN w:val="0"/>
        <w:adjustRightInd w:val="0"/>
        <w:ind w:leftChars="12" w:left="235" w:rightChars="-1" w:right="-2" w:hangingChars="100" w:hanging="210"/>
        <w:jc w:val="left"/>
        <w:rPr>
          <w:rFonts w:ascii="ＭＳ 明朝" w:eastAsia="ＭＳ 明朝" w:hAnsi="ＭＳ 明朝"/>
          <w:szCs w:val="21"/>
        </w:rPr>
      </w:pPr>
      <w:r>
        <w:rPr>
          <w:rFonts w:ascii="ＭＳ 明朝" w:eastAsia="ＭＳ 明朝" w:hAnsi="ＭＳ 明朝" w:hint="eastAsia"/>
          <w:szCs w:val="21"/>
        </w:rPr>
        <w:t>６</w:t>
      </w:r>
      <w:r w:rsidR="00CD6CF1" w:rsidRPr="00E6718E">
        <w:rPr>
          <w:rFonts w:ascii="ＭＳ 明朝" w:eastAsia="ＭＳ 明朝" w:hAnsi="ＭＳ 明朝" w:hint="eastAsia"/>
          <w:szCs w:val="21"/>
        </w:rPr>
        <w:t xml:space="preserve">　再エネ特措法に基づく資源エネルギー庁が定める事業計画策定ガイドライン（太陽光発電）に定める遵守事項等に準拠し事業を実施すること。ただし、専らＦＩＴの認定を受けた者に対するものを除く。</w:t>
      </w:r>
    </w:p>
    <w:p w14:paraId="645ACC04" w14:textId="52EEAC01" w:rsidR="00CD6CF1" w:rsidRPr="00E6718E" w:rsidRDefault="00AF6C81" w:rsidP="002A0730">
      <w:pPr>
        <w:kinsoku w:val="0"/>
        <w:overflowPunct w:val="0"/>
        <w:autoSpaceDE w:val="0"/>
        <w:autoSpaceDN w:val="0"/>
        <w:adjustRightInd w:val="0"/>
        <w:jc w:val="left"/>
        <w:rPr>
          <w:rFonts w:ascii="ＭＳ 明朝" w:eastAsia="ＭＳ 明朝" w:hAnsi="ＭＳ 明朝"/>
          <w:szCs w:val="21"/>
        </w:rPr>
      </w:pPr>
      <w:r>
        <w:rPr>
          <w:rFonts w:ascii="ＭＳ 明朝" w:eastAsia="ＭＳ 明朝" w:hAnsi="ＭＳ 明朝" w:hint="eastAsia"/>
          <w:szCs w:val="21"/>
        </w:rPr>
        <w:t>７</w:t>
      </w:r>
      <w:r w:rsidR="00CD6CF1" w:rsidRPr="00E6718E">
        <w:rPr>
          <w:rFonts w:ascii="ＭＳ 明朝" w:eastAsia="ＭＳ 明朝" w:hAnsi="ＭＳ 明朝" w:hint="eastAsia"/>
          <w:szCs w:val="21"/>
        </w:rPr>
        <w:t xml:space="preserve">　次の各号をすべて遵守していること。</w:t>
      </w:r>
    </w:p>
    <w:p w14:paraId="0A51B416" w14:textId="77777777" w:rsidR="00CD6CF1" w:rsidRPr="00E6718E" w:rsidRDefault="00CD6CF1" w:rsidP="002A0730">
      <w:pPr>
        <w:kinsoku w:val="0"/>
        <w:overflowPunct w:val="0"/>
        <w:autoSpaceDE w:val="0"/>
        <w:autoSpaceDN w:val="0"/>
        <w:adjustRightInd w:val="0"/>
        <w:ind w:leftChars="100" w:left="420" w:hangingChars="100" w:hanging="210"/>
        <w:jc w:val="left"/>
        <w:rPr>
          <w:rFonts w:ascii="ＭＳ 明朝" w:eastAsia="ＭＳ 明朝" w:hAnsi="ＭＳ 明朝"/>
          <w:szCs w:val="21"/>
        </w:rPr>
      </w:pPr>
      <w:r w:rsidRPr="00E6718E">
        <w:rPr>
          <w:rFonts w:ascii="ＭＳ 明朝" w:eastAsia="ＭＳ 明朝" w:hAnsi="ＭＳ 明朝" w:hint="eastAsia"/>
          <w:szCs w:val="21"/>
        </w:rPr>
        <w:t>（１）地域住民や地域の自治体と適切なコミュニケーションを図るとともに、地域住民に十分配慮して事業を実施するよう努めること。</w:t>
      </w:r>
    </w:p>
    <w:p w14:paraId="7B76626A" w14:textId="77777777" w:rsidR="00CD6CF1" w:rsidRPr="00E6718E" w:rsidRDefault="00CD6CF1" w:rsidP="002A0730">
      <w:pPr>
        <w:kinsoku w:val="0"/>
        <w:overflowPunct w:val="0"/>
        <w:autoSpaceDE w:val="0"/>
        <w:autoSpaceDN w:val="0"/>
        <w:adjustRightInd w:val="0"/>
        <w:ind w:leftChars="100" w:left="420" w:hangingChars="100" w:hanging="210"/>
        <w:jc w:val="left"/>
        <w:rPr>
          <w:rFonts w:ascii="ＭＳ 明朝" w:eastAsia="ＭＳ 明朝" w:hAnsi="ＭＳ 明朝"/>
          <w:szCs w:val="21"/>
        </w:rPr>
      </w:pPr>
      <w:r w:rsidRPr="00E6718E">
        <w:rPr>
          <w:rFonts w:ascii="ＭＳ 明朝" w:eastAsia="ＭＳ 明朝" w:hAnsi="ＭＳ 明朝" w:hint="eastAsia"/>
          <w:szCs w:val="21"/>
        </w:rPr>
        <w:t>（２）関係法令及び条例の規定に従い、土地開発等の設計及び施工を行うこと。</w:t>
      </w:r>
    </w:p>
    <w:p w14:paraId="07AA8614" w14:textId="77777777" w:rsidR="00CD6CF1" w:rsidRPr="00E6718E" w:rsidRDefault="00CD6CF1" w:rsidP="002A0730">
      <w:pPr>
        <w:kinsoku w:val="0"/>
        <w:overflowPunct w:val="0"/>
        <w:autoSpaceDE w:val="0"/>
        <w:autoSpaceDN w:val="0"/>
        <w:adjustRightInd w:val="0"/>
        <w:ind w:leftChars="100" w:left="420" w:hangingChars="100" w:hanging="210"/>
        <w:jc w:val="left"/>
        <w:rPr>
          <w:rFonts w:ascii="ＭＳ 明朝" w:eastAsia="ＭＳ 明朝" w:hAnsi="ＭＳ 明朝"/>
          <w:szCs w:val="21"/>
        </w:rPr>
      </w:pPr>
      <w:r w:rsidRPr="00E6718E">
        <w:rPr>
          <w:rFonts w:ascii="ＭＳ 明朝" w:eastAsia="ＭＳ 明朝" w:hAnsi="ＭＳ 明朝" w:hint="eastAsia"/>
          <w:szCs w:val="21"/>
        </w:rPr>
        <w:t>（３）防災、環境保全及び景観保全を考慮し交付対象設備の設計を行うよう努めること。</w:t>
      </w:r>
    </w:p>
    <w:p w14:paraId="33E673A0" w14:textId="77777777" w:rsidR="00CD6CF1" w:rsidRPr="00E6718E" w:rsidRDefault="00CD6CF1" w:rsidP="002A0730">
      <w:pPr>
        <w:kinsoku w:val="0"/>
        <w:overflowPunct w:val="0"/>
        <w:autoSpaceDE w:val="0"/>
        <w:autoSpaceDN w:val="0"/>
        <w:adjustRightInd w:val="0"/>
        <w:ind w:leftChars="100" w:left="420" w:hangingChars="100" w:hanging="210"/>
        <w:jc w:val="left"/>
        <w:rPr>
          <w:rFonts w:ascii="ＭＳ 明朝" w:eastAsia="ＭＳ 明朝" w:hAnsi="ＭＳ 明朝"/>
          <w:szCs w:val="21"/>
        </w:rPr>
      </w:pPr>
      <w:r w:rsidRPr="00E6718E">
        <w:rPr>
          <w:rFonts w:ascii="ＭＳ 明朝" w:eastAsia="ＭＳ 明朝" w:hAnsi="ＭＳ 明朝" w:hint="eastAsia"/>
          <w:szCs w:val="21"/>
        </w:rPr>
        <w:t>（４）再生可能エネルギー発電事業計画における再生可能エネルギー発電設備の設置場所について（</w:t>
      </w:r>
      <w:r w:rsidRPr="00E6718E">
        <w:rPr>
          <w:rFonts w:ascii="ＭＳ 明朝" w:eastAsia="ＭＳ 明朝" w:hAnsi="ＭＳ 明朝"/>
          <w:szCs w:val="21"/>
        </w:rPr>
        <w:t>2017</w:t>
      </w:r>
      <w:r w:rsidRPr="00E6718E">
        <w:rPr>
          <w:rFonts w:ascii="ＭＳ 明朝" w:eastAsia="ＭＳ 明朝" w:hAnsi="ＭＳ 明朝" w:hint="eastAsia"/>
          <w:szCs w:val="21"/>
        </w:rPr>
        <w:t>年７月</w:t>
      </w:r>
      <w:r w:rsidRPr="00E6718E">
        <w:rPr>
          <w:rFonts w:ascii="ＭＳ 明朝" w:eastAsia="ＭＳ 明朝" w:hAnsi="ＭＳ 明朝"/>
          <w:szCs w:val="21"/>
        </w:rPr>
        <w:t>14</w:t>
      </w:r>
      <w:r w:rsidRPr="00E6718E">
        <w:rPr>
          <w:rFonts w:ascii="ＭＳ 明朝" w:eastAsia="ＭＳ 明朝" w:hAnsi="ＭＳ 明朝" w:hint="eastAsia"/>
          <w:szCs w:val="21"/>
        </w:rPr>
        <w:t>日付け資源エネルギー庁省エネルギー・新エネルギー部新エネルギー課再生可能エネルギー推進室）に規定する「一の場所」に設置される分割案件でないこと。</w:t>
      </w:r>
    </w:p>
    <w:p w14:paraId="2AEE8A1B" w14:textId="77777777" w:rsidR="00CD6CF1" w:rsidRPr="00E6718E" w:rsidRDefault="00CD6CF1" w:rsidP="002A0730">
      <w:pPr>
        <w:kinsoku w:val="0"/>
        <w:overflowPunct w:val="0"/>
        <w:autoSpaceDE w:val="0"/>
        <w:autoSpaceDN w:val="0"/>
        <w:adjustRightInd w:val="0"/>
        <w:ind w:leftChars="100" w:left="420" w:hangingChars="100" w:hanging="210"/>
        <w:jc w:val="left"/>
        <w:rPr>
          <w:rFonts w:ascii="ＭＳ 明朝" w:eastAsia="ＭＳ 明朝" w:hAnsi="ＭＳ 明朝"/>
          <w:szCs w:val="21"/>
        </w:rPr>
      </w:pPr>
      <w:r w:rsidRPr="00E6718E">
        <w:rPr>
          <w:rFonts w:ascii="ＭＳ 明朝" w:eastAsia="ＭＳ 明朝" w:hAnsi="ＭＳ 明朝" w:hint="eastAsia"/>
          <w:szCs w:val="21"/>
        </w:rPr>
        <w:t>（５）電気事業法の規定に基づく技術基準適合義務、立入検査及び報告徴収に対する資料の提出に対応するため、発電設備の設計図書や竣工試験データを含む完成図書を作成し、適切な方法で管理及び保存すること。</w:t>
      </w:r>
    </w:p>
    <w:p w14:paraId="1C350481" w14:textId="77777777" w:rsidR="00CD6CF1" w:rsidRPr="00E6718E" w:rsidRDefault="00CD6CF1" w:rsidP="002A0730">
      <w:pPr>
        <w:kinsoku w:val="0"/>
        <w:overflowPunct w:val="0"/>
        <w:autoSpaceDE w:val="0"/>
        <w:autoSpaceDN w:val="0"/>
        <w:adjustRightInd w:val="0"/>
        <w:ind w:leftChars="100" w:left="420" w:hangingChars="100" w:hanging="210"/>
        <w:jc w:val="left"/>
        <w:rPr>
          <w:rFonts w:ascii="ＭＳ 明朝" w:eastAsia="ＭＳ 明朝" w:hAnsi="ＭＳ 明朝"/>
          <w:szCs w:val="21"/>
        </w:rPr>
      </w:pPr>
      <w:r w:rsidRPr="00E6718E">
        <w:rPr>
          <w:rFonts w:ascii="ＭＳ 明朝" w:eastAsia="ＭＳ 明朝" w:hAnsi="ＭＳ 明朝" w:hint="eastAsia"/>
          <w:szCs w:val="21"/>
        </w:rPr>
        <w:t>（６）設備の設置後、適切な保守点検及び維持管理を実施すること。</w:t>
      </w:r>
    </w:p>
    <w:p w14:paraId="38FA8269" w14:textId="77777777" w:rsidR="00CD6CF1" w:rsidRPr="00E6718E" w:rsidRDefault="00CD6CF1" w:rsidP="002A0730">
      <w:pPr>
        <w:kinsoku w:val="0"/>
        <w:overflowPunct w:val="0"/>
        <w:autoSpaceDE w:val="0"/>
        <w:autoSpaceDN w:val="0"/>
        <w:adjustRightInd w:val="0"/>
        <w:ind w:leftChars="100" w:left="420" w:hangingChars="100" w:hanging="210"/>
        <w:jc w:val="left"/>
        <w:rPr>
          <w:rFonts w:ascii="ＭＳ 明朝" w:eastAsia="ＭＳ 明朝" w:hAnsi="ＭＳ 明朝"/>
          <w:szCs w:val="21"/>
        </w:rPr>
      </w:pPr>
      <w:r w:rsidRPr="00E6718E">
        <w:rPr>
          <w:rFonts w:ascii="ＭＳ 明朝" w:eastAsia="ＭＳ 明朝" w:hAnsi="ＭＳ 明朝" w:hint="eastAsia"/>
          <w:szCs w:val="21"/>
        </w:rPr>
        <w:t>（７）接続契約を締結している一般送配電事業者又は特定送配電事業者から国が定める出力制御の指針に基づいた出力制御の要請を受けたときは、適切な方法により協力すること。</w:t>
      </w:r>
    </w:p>
    <w:p w14:paraId="7D69BCCC" w14:textId="77777777" w:rsidR="00CD6CF1" w:rsidRPr="00E6718E" w:rsidRDefault="00CD6CF1" w:rsidP="002A0730">
      <w:pPr>
        <w:kinsoku w:val="0"/>
        <w:overflowPunct w:val="0"/>
        <w:autoSpaceDE w:val="0"/>
        <w:autoSpaceDN w:val="0"/>
        <w:adjustRightInd w:val="0"/>
        <w:ind w:leftChars="100" w:left="420" w:rightChars="-1" w:right="-2" w:hangingChars="100" w:hanging="210"/>
        <w:jc w:val="left"/>
        <w:rPr>
          <w:rFonts w:ascii="ＭＳ 明朝" w:eastAsia="ＭＳ 明朝" w:hAnsi="ＭＳ 明朝"/>
          <w:szCs w:val="21"/>
        </w:rPr>
      </w:pPr>
      <w:r w:rsidRPr="00E6718E">
        <w:rPr>
          <w:rFonts w:ascii="ＭＳ 明朝" w:eastAsia="ＭＳ 明朝" w:hAnsi="ＭＳ 明朝" w:hint="eastAsia"/>
          <w:szCs w:val="21"/>
        </w:rPr>
        <w:t>（８）防災、環境保全又は景観保全の観点から、計画段階で予期しなかった問題が生じた場合、適切な対策を講じ、災害防止、自然破壊及び近隣への配慮を行うよう努めること。</w:t>
      </w:r>
    </w:p>
    <w:p w14:paraId="5C7CE953" w14:textId="77777777" w:rsidR="00CD6CF1" w:rsidRPr="00E6718E" w:rsidRDefault="00CD6CF1" w:rsidP="002A0730">
      <w:pPr>
        <w:kinsoku w:val="0"/>
        <w:overflowPunct w:val="0"/>
        <w:autoSpaceDE w:val="0"/>
        <w:autoSpaceDN w:val="0"/>
        <w:adjustRightInd w:val="0"/>
        <w:ind w:leftChars="100" w:left="420" w:hangingChars="100" w:hanging="210"/>
        <w:jc w:val="left"/>
        <w:rPr>
          <w:rFonts w:ascii="ＭＳ 明朝" w:eastAsia="ＭＳ 明朝" w:hAnsi="ＭＳ 明朝"/>
          <w:szCs w:val="21"/>
        </w:rPr>
      </w:pPr>
      <w:r w:rsidRPr="00E6718E">
        <w:rPr>
          <w:rFonts w:ascii="ＭＳ 明朝" w:eastAsia="ＭＳ 明朝" w:hAnsi="ＭＳ 明朝" w:hint="eastAsia"/>
          <w:szCs w:val="21"/>
        </w:rPr>
        <w:t>（９）交付対象設備を処分する際は、関係法令（</w:t>
      </w:r>
      <w:r w:rsidR="00A748C0" w:rsidRPr="00E6718E">
        <w:rPr>
          <w:rFonts w:ascii="ＭＳ 明朝" w:eastAsia="ＭＳ 明朝" w:hAnsi="ＭＳ 明朝" w:hint="eastAsia"/>
          <w:szCs w:val="21"/>
        </w:rPr>
        <w:t>石川県</w:t>
      </w:r>
      <w:r w:rsidRPr="00E6718E">
        <w:rPr>
          <w:rFonts w:ascii="ＭＳ 明朝" w:eastAsia="ＭＳ 明朝" w:hAnsi="ＭＳ 明朝" w:hint="eastAsia"/>
          <w:szCs w:val="21"/>
        </w:rPr>
        <w:t>の条例等を含む。）の規定を遵守すること。</w:t>
      </w:r>
    </w:p>
    <w:p w14:paraId="3F1001E0" w14:textId="63825D4B" w:rsidR="00CD6CF1" w:rsidRPr="00E6718E" w:rsidRDefault="00AF6C81" w:rsidP="002A0730">
      <w:pPr>
        <w:kinsoku w:val="0"/>
        <w:overflowPunct w:val="0"/>
        <w:autoSpaceDE w:val="0"/>
        <w:autoSpaceDN w:val="0"/>
        <w:adjustRightInd w:val="0"/>
        <w:ind w:left="210" w:hangingChars="100" w:hanging="210"/>
        <w:jc w:val="left"/>
        <w:rPr>
          <w:rFonts w:ascii="ＭＳ 明朝" w:eastAsia="ＭＳ 明朝" w:hAnsi="ＭＳ 明朝"/>
          <w:szCs w:val="21"/>
        </w:rPr>
      </w:pPr>
      <w:r>
        <w:rPr>
          <w:rFonts w:ascii="ＭＳ 明朝" w:eastAsia="ＭＳ 明朝" w:hAnsi="ＭＳ 明朝" w:hint="eastAsia"/>
          <w:szCs w:val="21"/>
        </w:rPr>
        <w:t>８</w:t>
      </w:r>
      <w:r w:rsidR="00CD6CF1" w:rsidRPr="00E6718E">
        <w:rPr>
          <w:rFonts w:ascii="ＭＳ 明朝" w:eastAsia="ＭＳ 明朝" w:hAnsi="ＭＳ 明朝" w:hint="eastAsia"/>
          <w:szCs w:val="21"/>
        </w:rPr>
        <w:t xml:space="preserve">　ＰＰＡ事業者（需要家に対してＰＰＡにより電気を供給する事業者。以下同じ。）に対して交付金が交付された上で、交付額がサービス料金から控除されるものであること（ＰＰＡ事業者が本事業により導入する再エネ発電設備と同一都道府県内に本社を有する企業の場合は、控除額を交付金額相当分の５分の４とすることができる。）。サービス料金から交付金額相当分が控除されていること及び本事業により導入した設備等について、減価償却資産の耐用年数等に関する省令（昭和</w:t>
      </w:r>
      <w:r w:rsidR="00CD6CF1" w:rsidRPr="00E6718E">
        <w:rPr>
          <w:rFonts w:ascii="ＭＳ 明朝" w:eastAsia="ＭＳ 明朝" w:hAnsi="ＭＳ 明朝"/>
          <w:szCs w:val="21"/>
        </w:rPr>
        <w:t>40</w:t>
      </w:r>
      <w:r w:rsidR="00CD6CF1" w:rsidRPr="00E6718E">
        <w:rPr>
          <w:rFonts w:ascii="ＭＳ 明朝" w:eastAsia="ＭＳ 明朝" w:hAnsi="ＭＳ 明朝" w:hint="eastAsia"/>
          <w:szCs w:val="21"/>
        </w:rPr>
        <w:t>年大蔵省令第</w:t>
      </w:r>
      <w:r w:rsidR="00CD6CF1" w:rsidRPr="00E6718E">
        <w:rPr>
          <w:rFonts w:ascii="ＭＳ 明朝" w:eastAsia="ＭＳ 明朝" w:hAnsi="ＭＳ 明朝"/>
          <w:szCs w:val="21"/>
        </w:rPr>
        <w:t>15</w:t>
      </w:r>
      <w:r w:rsidR="00CD6CF1" w:rsidRPr="00E6718E">
        <w:rPr>
          <w:rFonts w:ascii="ＭＳ 明朝" w:eastAsia="ＭＳ 明朝" w:hAnsi="ＭＳ 明朝" w:hint="eastAsia"/>
          <w:szCs w:val="21"/>
        </w:rPr>
        <w:t>号）に定める耐用年数（以下「法定耐用年数」という。）終了まで継続的に使用するために必要な措置等を証明できる書類を具備すること。</w:t>
      </w:r>
    </w:p>
    <w:p w14:paraId="6424B75A" w14:textId="2AAE62C2" w:rsidR="0034739A" w:rsidRPr="00E6718E" w:rsidRDefault="00AF6C81" w:rsidP="002A0730">
      <w:pPr>
        <w:kinsoku w:val="0"/>
        <w:overflowPunct w:val="0"/>
        <w:autoSpaceDE w:val="0"/>
        <w:autoSpaceDN w:val="0"/>
        <w:adjustRightInd w:val="0"/>
        <w:ind w:left="210" w:hangingChars="100" w:hanging="210"/>
        <w:jc w:val="left"/>
        <w:rPr>
          <w:rFonts w:ascii="ＭＳ 明朝" w:eastAsia="ＭＳ 明朝" w:hAnsi="ＭＳ 明朝"/>
          <w:szCs w:val="21"/>
        </w:rPr>
      </w:pPr>
      <w:r>
        <w:rPr>
          <w:rFonts w:ascii="ＭＳ 明朝" w:eastAsia="ＭＳ 明朝" w:hAnsi="ＭＳ 明朝" w:hint="eastAsia"/>
          <w:szCs w:val="21"/>
        </w:rPr>
        <w:t>９</w:t>
      </w:r>
      <w:r w:rsidR="007E0252" w:rsidRPr="00E6718E">
        <w:rPr>
          <w:rFonts w:ascii="ＭＳ 明朝" w:eastAsia="ＭＳ 明朝" w:hAnsi="ＭＳ 明朝" w:hint="eastAsia"/>
          <w:szCs w:val="21"/>
        </w:rPr>
        <w:t xml:space="preserve">　リース契約の場合、リース事業者に対して交付金が交付された上で、交付金額相当分がリース料金から控除されるものであること。リース料金から交付金額相当分が控除されていること及び本事業により導入した設備等について法定耐用年数期間満了まで継続的に使用するために必要な措置等を証明できる書類を具備すること。リース期間が法定耐用年数よりも短い場合には、所有権移転ファイナンス・リース取引又は再リースにより、法定耐用年数期間満了まで継続的に使用することを担保すること。</w:t>
      </w:r>
    </w:p>
    <w:p w14:paraId="6F9AF4C0" w14:textId="5A98379B" w:rsidR="00CD6CF1" w:rsidRPr="00E6718E" w:rsidRDefault="00AF6C81" w:rsidP="002A0730">
      <w:pPr>
        <w:kinsoku w:val="0"/>
        <w:overflowPunct w:val="0"/>
        <w:autoSpaceDE w:val="0"/>
        <w:autoSpaceDN w:val="0"/>
        <w:adjustRightInd w:val="0"/>
        <w:ind w:left="210" w:hangingChars="100" w:hanging="210"/>
        <w:jc w:val="left"/>
        <w:rPr>
          <w:rFonts w:ascii="ＭＳ 明朝" w:eastAsia="ＭＳ 明朝" w:hAnsi="ＭＳ 明朝"/>
          <w:szCs w:val="21"/>
        </w:rPr>
      </w:pPr>
      <w:r>
        <w:rPr>
          <w:rFonts w:ascii="ＭＳ 明朝" w:eastAsia="ＭＳ 明朝" w:hAnsi="ＭＳ 明朝" w:hint="eastAsia"/>
          <w:szCs w:val="21"/>
        </w:rPr>
        <w:t>10</w:t>
      </w:r>
      <w:r w:rsidR="00CD6CF1" w:rsidRPr="00E6718E">
        <w:rPr>
          <w:rFonts w:ascii="ＭＳ 明朝" w:eastAsia="ＭＳ 明朝" w:hAnsi="ＭＳ 明朝" w:hint="eastAsia"/>
          <w:szCs w:val="21"/>
        </w:rPr>
        <w:t xml:space="preserve">　発電した電力量のうち、住宅においては</w:t>
      </w:r>
      <w:r w:rsidR="00CD6CF1" w:rsidRPr="00E6718E">
        <w:rPr>
          <w:rFonts w:ascii="ＭＳ 明朝" w:eastAsia="ＭＳ 明朝" w:hAnsi="ＭＳ 明朝"/>
          <w:szCs w:val="21"/>
        </w:rPr>
        <w:t>30</w:t>
      </w:r>
      <w:r w:rsidR="00CD6CF1" w:rsidRPr="00E6718E">
        <w:rPr>
          <w:rFonts w:ascii="ＭＳ 明朝" w:eastAsia="ＭＳ 明朝" w:hAnsi="ＭＳ 明朝" w:hint="eastAsia"/>
          <w:szCs w:val="21"/>
        </w:rPr>
        <w:t>パーセント以上を、申請した住宅の敷地内で自ら消費すること。</w:t>
      </w:r>
    </w:p>
    <w:p w14:paraId="26AC49A9" w14:textId="2C104C1C" w:rsidR="00CD6CF1" w:rsidRPr="00E6718E" w:rsidRDefault="00AF6C81" w:rsidP="002A0730">
      <w:pPr>
        <w:kinsoku w:val="0"/>
        <w:overflowPunct w:val="0"/>
        <w:autoSpaceDE w:val="0"/>
        <w:autoSpaceDN w:val="0"/>
        <w:adjustRightInd w:val="0"/>
        <w:ind w:left="210" w:hangingChars="100" w:hanging="210"/>
        <w:jc w:val="left"/>
        <w:rPr>
          <w:rFonts w:ascii="ＭＳ 明朝" w:eastAsia="ＭＳ 明朝" w:hAnsi="ＭＳ 明朝"/>
          <w:szCs w:val="21"/>
        </w:rPr>
      </w:pPr>
      <w:r>
        <w:rPr>
          <w:rFonts w:ascii="ＭＳ 明朝" w:eastAsia="ＭＳ 明朝" w:hAnsi="ＭＳ 明朝" w:hint="eastAsia"/>
          <w:szCs w:val="21"/>
        </w:rPr>
        <w:t>11</w:t>
      </w:r>
      <w:r w:rsidR="00CD6CF1" w:rsidRPr="00E6718E">
        <w:rPr>
          <w:rFonts w:ascii="ＭＳ 明朝" w:eastAsia="ＭＳ 明朝" w:hAnsi="ＭＳ 明朝" w:hint="eastAsia"/>
          <w:szCs w:val="21"/>
        </w:rPr>
        <w:t xml:space="preserve">　法定耐用年数を経過するまでの間、補助事業により取得した温室効果ガス排出削減効果について、需要家以外に環境価値の取引を行わないこと。</w:t>
      </w:r>
    </w:p>
    <w:p w14:paraId="3A929F0D" w14:textId="2BC032BA" w:rsidR="00CD6CF1" w:rsidRPr="00E6718E" w:rsidRDefault="00AF6C81" w:rsidP="00AF6C81">
      <w:pPr>
        <w:kinsoku w:val="0"/>
        <w:overflowPunct w:val="0"/>
        <w:autoSpaceDE w:val="0"/>
        <w:autoSpaceDN w:val="0"/>
        <w:adjustRightInd w:val="0"/>
        <w:ind w:left="210" w:hangingChars="100" w:hanging="210"/>
        <w:jc w:val="left"/>
        <w:rPr>
          <w:rFonts w:ascii="ＭＳ 明朝" w:eastAsia="ＭＳ 明朝" w:hAnsi="ＭＳ 明朝"/>
          <w:szCs w:val="21"/>
        </w:rPr>
      </w:pPr>
      <w:r>
        <w:rPr>
          <w:rFonts w:ascii="ＭＳ 明朝" w:eastAsia="ＭＳ 明朝" w:hAnsi="ＭＳ 明朝" w:hint="eastAsia"/>
          <w:szCs w:val="21"/>
        </w:rPr>
        <w:lastRenderedPageBreak/>
        <w:t>12</w:t>
      </w:r>
      <w:r w:rsidR="00CD6CF1" w:rsidRPr="00E6718E">
        <w:rPr>
          <w:rFonts w:ascii="ＭＳ 明朝" w:eastAsia="ＭＳ 明朝" w:hAnsi="ＭＳ 明朝" w:hint="eastAsia"/>
          <w:szCs w:val="21"/>
        </w:rPr>
        <w:t xml:space="preserve">　補助対象設備について、本補助金の他に、</w:t>
      </w:r>
      <w:r w:rsidR="0034739A" w:rsidRPr="00E6718E">
        <w:rPr>
          <w:rFonts w:ascii="ＭＳ 明朝" w:eastAsia="ＭＳ 明朝" w:hAnsi="ＭＳ 明朝" w:hint="eastAsia"/>
          <w:szCs w:val="21"/>
        </w:rPr>
        <w:t>国費を財源とする</w:t>
      </w:r>
      <w:r w:rsidR="00CD6CF1" w:rsidRPr="00E6718E">
        <w:rPr>
          <w:rFonts w:ascii="ＭＳ 明朝" w:eastAsia="ＭＳ 明朝" w:hAnsi="ＭＳ 明朝" w:hint="eastAsia"/>
          <w:szCs w:val="21"/>
        </w:rPr>
        <w:t>国及び自治体等の負担又は補助を受けていないこと。</w:t>
      </w:r>
    </w:p>
    <w:p w14:paraId="25EC9A94" w14:textId="5075C313" w:rsidR="00CD6CF1" w:rsidRDefault="00AF6C81" w:rsidP="002A0730">
      <w:pPr>
        <w:kinsoku w:val="0"/>
        <w:overflowPunct w:val="0"/>
        <w:autoSpaceDE w:val="0"/>
        <w:autoSpaceDN w:val="0"/>
        <w:adjustRightInd w:val="0"/>
        <w:ind w:left="210" w:hangingChars="100" w:hanging="210"/>
        <w:jc w:val="left"/>
        <w:rPr>
          <w:rFonts w:ascii="ＭＳ 明朝" w:eastAsia="ＭＳ 明朝" w:hAnsi="ＭＳ 明朝"/>
          <w:szCs w:val="21"/>
        </w:rPr>
      </w:pPr>
      <w:r>
        <w:rPr>
          <w:rFonts w:ascii="ＭＳ 明朝" w:eastAsia="ＭＳ 明朝" w:hAnsi="ＭＳ 明朝" w:hint="eastAsia"/>
          <w:szCs w:val="21"/>
        </w:rPr>
        <w:t>13</w:t>
      </w:r>
      <w:r w:rsidR="00CD6CF1" w:rsidRPr="00E6718E">
        <w:rPr>
          <w:rFonts w:ascii="ＭＳ 明朝" w:eastAsia="ＭＳ 明朝" w:hAnsi="ＭＳ 明朝" w:hint="eastAsia"/>
          <w:szCs w:val="21"/>
        </w:rPr>
        <w:t xml:space="preserve">　法定耐用年数が経過するまでの間、補助の目的に沿って設備を活用できる見込みがあること。</w:t>
      </w:r>
    </w:p>
    <w:p w14:paraId="19AB6500" w14:textId="0BA0C405" w:rsidR="00C3165E" w:rsidRDefault="00C3165E" w:rsidP="00C3165E">
      <w:pPr>
        <w:kinsoku w:val="0"/>
        <w:overflowPunct w:val="0"/>
        <w:autoSpaceDE w:val="0"/>
        <w:autoSpaceDN w:val="0"/>
        <w:ind w:leftChars="-12" w:left="4" w:hangingChars="14" w:hanging="29"/>
        <w:jc w:val="left"/>
        <w:rPr>
          <w:rFonts w:asciiTheme="minorEastAsia" w:hAnsiTheme="minorEastAsia"/>
          <w:color w:val="000000"/>
          <w:szCs w:val="21"/>
        </w:rPr>
      </w:pPr>
      <w:r>
        <w:rPr>
          <w:rFonts w:asciiTheme="minorEastAsia" w:hAnsiTheme="minorEastAsia" w:hint="eastAsia"/>
          <w:color w:val="000000"/>
          <w:szCs w:val="21"/>
        </w:rPr>
        <w:t xml:space="preserve">14　</w:t>
      </w:r>
      <w:r w:rsidRPr="00B56462">
        <w:rPr>
          <w:rFonts w:asciiTheme="minorEastAsia" w:hAnsiTheme="minorEastAsia" w:hint="eastAsia"/>
          <w:color w:val="000000"/>
          <w:szCs w:val="21"/>
        </w:rPr>
        <w:t>太陽光発電設備で発電した電力のうち</w:t>
      </w:r>
      <w:r w:rsidRPr="00C61CD1">
        <w:rPr>
          <w:rFonts w:asciiTheme="minorEastAsia" w:hAnsiTheme="minorEastAsia"/>
          <w:color w:val="000000"/>
          <w:szCs w:val="21"/>
        </w:rPr>
        <w:t>余剰電力を売却する場合は、北陸電力株式会社の「太陽光発電からの電力受給に関する契約要綱（低圧）」に基づく「かんたん固定単価プラン」により、同社へ売却すること。</w:t>
      </w:r>
    </w:p>
    <w:p w14:paraId="5F4E6560" w14:textId="678822DE" w:rsidR="00C3165E" w:rsidRDefault="00C3165E" w:rsidP="00C3165E">
      <w:pPr>
        <w:kinsoku w:val="0"/>
        <w:overflowPunct w:val="0"/>
        <w:autoSpaceDE w:val="0"/>
        <w:autoSpaceDN w:val="0"/>
        <w:ind w:leftChars="-12" w:left="4" w:hangingChars="14" w:hanging="29"/>
        <w:jc w:val="left"/>
        <w:rPr>
          <w:rFonts w:asciiTheme="minorEastAsia" w:hAnsiTheme="minorEastAsia"/>
          <w:color w:val="000000"/>
          <w:szCs w:val="21"/>
        </w:rPr>
      </w:pPr>
      <w:r>
        <w:rPr>
          <w:rFonts w:asciiTheme="minorEastAsia" w:hAnsiTheme="minorEastAsia" w:hint="eastAsia"/>
          <w:color w:val="000000"/>
          <w:szCs w:val="21"/>
        </w:rPr>
        <w:t xml:space="preserve">15　</w:t>
      </w:r>
      <w:r w:rsidRPr="00C61CD1">
        <w:rPr>
          <w:rFonts w:asciiTheme="minorEastAsia" w:hAnsiTheme="minorEastAsia"/>
          <w:color w:val="000000"/>
          <w:szCs w:val="21"/>
        </w:rPr>
        <w:t>前項に基づく売電契約については、太陽光発電設備を設置した日の属する年度を含めて5カ年度後の年度末まで、契約を継続すること。（例：令和</w:t>
      </w:r>
      <w:r>
        <w:rPr>
          <w:rFonts w:asciiTheme="minorEastAsia" w:hAnsiTheme="minorEastAsia" w:hint="eastAsia"/>
          <w:color w:val="000000"/>
          <w:szCs w:val="21"/>
        </w:rPr>
        <w:t>８</w:t>
      </w:r>
      <w:r w:rsidRPr="00C61CD1">
        <w:rPr>
          <w:rFonts w:asciiTheme="minorEastAsia" w:hAnsiTheme="minorEastAsia"/>
          <w:color w:val="000000"/>
          <w:szCs w:val="21"/>
        </w:rPr>
        <w:t>年11月に太陽光発電設備を設置した</w:t>
      </w:r>
      <w:r>
        <w:rPr>
          <w:rFonts w:asciiTheme="minorEastAsia" w:hAnsiTheme="minorEastAsia" w:hint="eastAsia"/>
          <w:color w:val="000000"/>
          <w:szCs w:val="21"/>
        </w:rPr>
        <w:t>場</w:t>
      </w:r>
      <w:r w:rsidRPr="00C61CD1">
        <w:rPr>
          <w:rFonts w:asciiTheme="minorEastAsia" w:hAnsiTheme="minorEastAsia"/>
          <w:color w:val="000000"/>
          <w:szCs w:val="21"/>
        </w:rPr>
        <w:t>合、令和</w:t>
      </w:r>
      <w:r>
        <w:rPr>
          <w:rFonts w:asciiTheme="minorEastAsia" w:hAnsiTheme="minorEastAsia" w:hint="eastAsia"/>
          <w:color w:val="000000"/>
          <w:szCs w:val="21"/>
        </w:rPr>
        <w:t>12</w:t>
      </w:r>
      <w:r w:rsidRPr="00C61CD1">
        <w:rPr>
          <w:rFonts w:asciiTheme="minorEastAsia" w:hAnsiTheme="minorEastAsia"/>
          <w:color w:val="000000"/>
          <w:szCs w:val="21"/>
        </w:rPr>
        <w:t>年度末までは必ず「かんたん固定単価プラン」に加入し続けること。）</w:t>
      </w:r>
    </w:p>
    <w:p w14:paraId="5D93EC70" w14:textId="540A4740" w:rsidR="00C3165E" w:rsidRPr="00C61CD1" w:rsidRDefault="00C3165E" w:rsidP="00C3165E">
      <w:pPr>
        <w:kinsoku w:val="0"/>
        <w:overflowPunct w:val="0"/>
        <w:autoSpaceDE w:val="0"/>
        <w:autoSpaceDN w:val="0"/>
        <w:ind w:leftChars="-12" w:left="4" w:hangingChars="14" w:hanging="29"/>
        <w:jc w:val="left"/>
        <w:rPr>
          <w:rFonts w:asciiTheme="minorEastAsia" w:hAnsiTheme="minorEastAsia"/>
          <w:color w:val="000000"/>
          <w:szCs w:val="21"/>
        </w:rPr>
      </w:pPr>
      <w:r>
        <w:rPr>
          <w:rFonts w:asciiTheme="minorEastAsia" w:hAnsiTheme="minorEastAsia" w:hint="eastAsia"/>
          <w:color w:val="000000"/>
          <w:szCs w:val="21"/>
        </w:rPr>
        <w:t xml:space="preserve">16　</w:t>
      </w:r>
      <w:r w:rsidRPr="00C61CD1">
        <w:rPr>
          <w:rFonts w:asciiTheme="minorEastAsia" w:hAnsiTheme="minorEastAsia" w:hint="eastAsia"/>
          <w:color w:val="000000"/>
          <w:szCs w:val="21"/>
        </w:rPr>
        <w:t>石川県が「住宅向け太陽光発電設備</w:t>
      </w:r>
      <w:r>
        <w:rPr>
          <w:rFonts w:asciiTheme="minorEastAsia" w:hAnsiTheme="minorEastAsia" w:hint="eastAsia"/>
          <w:color w:val="000000"/>
          <w:szCs w:val="21"/>
        </w:rPr>
        <w:t>等</w:t>
      </w:r>
      <w:r w:rsidRPr="00C61CD1">
        <w:rPr>
          <w:rFonts w:asciiTheme="minorEastAsia" w:hAnsiTheme="minorEastAsia" w:hint="eastAsia"/>
          <w:color w:val="000000"/>
          <w:szCs w:val="21"/>
        </w:rPr>
        <w:t>普及促進事業」により取得する個人情報および</w:t>
      </w:r>
      <w:r>
        <w:rPr>
          <w:rFonts w:asciiTheme="minorEastAsia" w:hAnsiTheme="minorEastAsia" w:hint="eastAsia"/>
          <w:color w:val="000000"/>
          <w:szCs w:val="21"/>
        </w:rPr>
        <w:t>５</w:t>
      </w:r>
      <w:r w:rsidRPr="00C61CD1">
        <w:rPr>
          <w:rFonts w:asciiTheme="minorEastAsia" w:hAnsiTheme="minorEastAsia" w:hint="eastAsia"/>
          <w:color w:val="000000"/>
          <w:szCs w:val="21"/>
        </w:rPr>
        <w:t xml:space="preserve">に基づく売電契約により、北陸電力株式会社が取得する個人情報について、石川県および北陸電力株式会社が下記の範囲で活用することに同意すること。 </w:t>
      </w:r>
    </w:p>
    <w:p w14:paraId="0EE2795B" w14:textId="77777777" w:rsidR="00C3165E" w:rsidRPr="00C61CD1" w:rsidRDefault="00C3165E" w:rsidP="00C3165E">
      <w:pPr>
        <w:kinsoku w:val="0"/>
        <w:overflowPunct w:val="0"/>
        <w:autoSpaceDE w:val="0"/>
        <w:autoSpaceDN w:val="0"/>
        <w:ind w:leftChars="-12" w:left="4" w:hangingChars="14" w:hanging="29"/>
        <w:jc w:val="left"/>
        <w:rPr>
          <w:rFonts w:asciiTheme="minorEastAsia" w:hAnsiTheme="minorEastAsia"/>
          <w:color w:val="000000"/>
          <w:szCs w:val="21"/>
        </w:rPr>
      </w:pPr>
      <w:r w:rsidRPr="00C61CD1">
        <w:rPr>
          <w:rFonts w:asciiTheme="minorEastAsia" w:hAnsiTheme="minorEastAsia" w:hint="eastAsia"/>
          <w:color w:val="000000"/>
          <w:szCs w:val="21"/>
        </w:rPr>
        <w:t xml:space="preserve">・石川県が行う脱炭素化に向けた施策・事業の検討および実施 </w:t>
      </w:r>
    </w:p>
    <w:p w14:paraId="1DB31A03" w14:textId="047D9202" w:rsidR="00C3165E" w:rsidRPr="00E6718E" w:rsidRDefault="00C3165E" w:rsidP="00C3165E">
      <w:pPr>
        <w:kinsoku w:val="0"/>
        <w:overflowPunct w:val="0"/>
        <w:autoSpaceDE w:val="0"/>
        <w:autoSpaceDN w:val="0"/>
        <w:ind w:leftChars="-12" w:left="4" w:hangingChars="14" w:hanging="29"/>
        <w:jc w:val="left"/>
        <w:rPr>
          <w:rFonts w:ascii="ＭＳ 明朝" w:eastAsia="ＭＳ 明朝" w:hAnsi="ＭＳ 明朝"/>
          <w:szCs w:val="21"/>
        </w:rPr>
      </w:pPr>
      <w:r w:rsidRPr="00C61CD1">
        <w:rPr>
          <w:rFonts w:asciiTheme="minorEastAsia" w:hAnsiTheme="minorEastAsia" w:hint="eastAsia"/>
          <w:color w:val="000000"/>
          <w:szCs w:val="21"/>
        </w:rPr>
        <w:t>・北陸電力グループ各社が行う事業における電気利用に関するサービス活動およびその他の電気事業</w:t>
      </w:r>
    </w:p>
    <w:p w14:paraId="00F2E5FA" w14:textId="77777777" w:rsidR="00CD6CF1" w:rsidRPr="00E6718E" w:rsidRDefault="00CD6CF1" w:rsidP="002A0730">
      <w:pPr>
        <w:kinsoku w:val="0"/>
        <w:overflowPunct w:val="0"/>
        <w:autoSpaceDE w:val="0"/>
        <w:autoSpaceDN w:val="0"/>
        <w:adjustRightInd w:val="0"/>
        <w:jc w:val="left"/>
        <w:rPr>
          <w:rFonts w:ascii="ＭＳ 明朝" w:eastAsia="ＭＳ 明朝" w:hAnsi="ＭＳ 明朝"/>
          <w:szCs w:val="21"/>
        </w:rPr>
      </w:pPr>
    </w:p>
    <w:p w14:paraId="016D62DE" w14:textId="77777777" w:rsidR="00CD6CF1" w:rsidRPr="00E6718E" w:rsidRDefault="00CD6CF1" w:rsidP="002A0730">
      <w:pPr>
        <w:kinsoku w:val="0"/>
        <w:overflowPunct w:val="0"/>
        <w:autoSpaceDE w:val="0"/>
        <w:autoSpaceDN w:val="0"/>
        <w:adjustRightInd w:val="0"/>
        <w:jc w:val="left"/>
        <w:rPr>
          <w:rFonts w:ascii="ＭＳ 明朝" w:eastAsia="ＭＳ 明朝" w:hAnsi="ＭＳ 明朝"/>
          <w:szCs w:val="21"/>
        </w:rPr>
      </w:pPr>
    </w:p>
    <w:p w14:paraId="5C769738" w14:textId="45824EA7" w:rsidR="00CD6CF1" w:rsidRPr="006445B6" w:rsidRDefault="006445B6" w:rsidP="006445B6">
      <w:pPr>
        <w:kinsoku w:val="0"/>
        <w:overflowPunct w:val="0"/>
        <w:autoSpaceDE w:val="0"/>
        <w:autoSpaceDN w:val="0"/>
        <w:adjustRightInd w:val="0"/>
        <w:jc w:val="left"/>
        <w:rPr>
          <w:rFonts w:ascii="ＭＳ 明朝" w:eastAsia="ＭＳ 明朝" w:hAnsi="ＭＳ 明朝"/>
          <w:szCs w:val="24"/>
          <w:u w:val="single"/>
        </w:rPr>
      </w:pPr>
      <w:r>
        <w:rPr>
          <w:rFonts w:ascii="ＭＳ 明朝" w:eastAsia="ＭＳ 明朝" w:hAnsi="ＭＳ 明朝" w:hint="eastAsia"/>
          <w:szCs w:val="24"/>
          <w:u w:val="single"/>
        </w:rPr>
        <w:t xml:space="preserve">　　　　年</w:t>
      </w:r>
      <w:r w:rsidR="00CD6CF1" w:rsidRPr="006445B6">
        <w:rPr>
          <w:rFonts w:ascii="ＭＳ 明朝" w:eastAsia="ＭＳ 明朝" w:hAnsi="ＭＳ 明朝" w:hint="eastAsia"/>
          <w:szCs w:val="24"/>
          <w:u w:val="single"/>
        </w:rPr>
        <w:t xml:space="preserve">　　月　　日</w:t>
      </w:r>
    </w:p>
    <w:p w14:paraId="4C942A00" w14:textId="77777777" w:rsidR="00CD6CF1" w:rsidRPr="00E6718E" w:rsidRDefault="00CD6CF1" w:rsidP="002A0730">
      <w:pPr>
        <w:kinsoku w:val="0"/>
        <w:overflowPunct w:val="0"/>
        <w:autoSpaceDE w:val="0"/>
        <w:autoSpaceDN w:val="0"/>
        <w:adjustRightInd w:val="0"/>
        <w:ind w:firstLineChars="400" w:firstLine="840"/>
        <w:jc w:val="left"/>
        <w:rPr>
          <w:rFonts w:ascii="ＭＳ 明朝" w:eastAsia="ＭＳ 明朝" w:hAnsi="ＭＳ 明朝"/>
          <w:szCs w:val="24"/>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27"/>
        <w:gridCol w:w="5211"/>
      </w:tblGrid>
      <w:tr w:rsidR="00CD6CF1" w:rsidRPr="00E6718E" w14:paraId="7DF07F21" w14:textId="77777777" w:rsidTr="00CD6CF1">
        <w:trPr>
          <w:trHeight w:val="850"/>
          <w:jc w:val="right"/>
        </w:trPr>
        <w:tc>
          <w:tcPr>
            <w:tcW w:w="2727" w:type="dxa"/>
            <w:shd w:val="clear" w:color="auto" w:fill="F2F2F2" w:themeFill="background1" w:themeFillShade="F2"/>
            <w:vAlign w:val="center"/>
          </w:tcPr>
          <w:p w14:paraId="6B1C2DBF" w14:textId="77777777" w:rsidR="00CD6CF1" w:rsidRPr="00E6718E" w:rsidRDefault="00CD6CF1" w:rsidP="002A0730">
            <w:pPr>
              <w:rPr>
                <w:rFonts w:ascii="ＭＳ 明朝" w:eastAsia="ＭＳ 明朝" w:hAnsi="ＭＳ 明朝"/>
              </w:rPr>
            </w:pPr>
            <w:r w:rsidRPr="00E6718E">
              <w:rPr>
                <w:rFonts w:ascii="ＭＳ 明朝" w:eastAsia="ＭＳ 明朝" w:hAnsi="ＭＳ 明朝" w:hint="eastAsia"/>
              </w:rPr>
              <w:t>申請者氏名</w:t>
            </w:r>
          </w:p>
          <w:p w14:paraId="3313D9DF" w14:textId="77777777" w:rsidR="00CD6CF1" w:rsidRPr="00E6718E" w:rsidRDefault="00CD6CF1" w:rsidP="002A0730">
            <w:pPr>
              <w:rPr>
                <w:rFonts w:ascii="ＭＳ 明朝" w:eastAsia="ＭＳ 明朝" w:hAnsi="ＭＳ 明朝"/>
              </w:rPr>
            </w:pPr>
            <w:r w:rsidRPr="00E6718E">
              <w:rPr>
                <w:rFonts w:ascii="ＭＳ 明朝" w:eastAsia="ＭＳ 明朝" w:hAnsi="ＭＳ 明朝" w:hint="eastAsia"/>
              </w:rPr>
              <w:t>（法人にあっては名称）</w:t>
            </w:r>
          </w:p>
        </w:tc>
        <w:tc>
          <w:tcPr>
            <w:tcW w:w="5211" w:type="dxa"/>
          </w:tcPr>
          <w:p w14:paraId="1B99FFA1" w14:textId="77777777" w:rsidR="00CD6CF1" w:rsidRPr="00E6718E" w:rsidRDefault="00CD6CF1" w:rsidP="002A0730">
            <w:pPr>
              <w:rPr>
                <w:rFonts w:ascii="ＭＳ 明朝" w:eastAsia="ＭＳ 明朝" w:hAnsi="ＭＳ 明朝"/>
              </w:rPr>
            </w:pPr>
          </w:p>
        </w:tc>
      </w:tr>
      <w:tr w:rsidR="00CD6CF1" w:rsidRPr="00E6718E" w14:paraId="74A4EC75" w14:textId="77777777" w:rsidTr="00CD6CF1">
        <w:trPr>
          <w:trHeight w:val="850"/>
          <w:jc w:val="right"/>
        </w:trPr>
        <w:tc>
          <w:tcPr>
            <w:tcW w:w="2727" w:type="dxa"/>
            <w:shd w:val="clear" w:color="auto" w:fill="F2F2F2" w:themeFill="background1" w:themeFillShade="F2"/>
            <w:vAlign w:val="center"/>
          </w:tcPr>
          <w:p w14:paraId="0E4A054F" w14:textId="77777777" w:rsidR="00CD6CF1" w:rsidRPr="00E6718E" w:rsidRDefault="00CD6CF1" w:rsidP="002A0730">
            <w:pPr>
              <w:rPr>
                <w:rFonts w:ascii="ＭＳ 明朝" w:eastAsia="ＭＳ 明朝" w:hAnsi="ＭＳ 明朝"/>
              </w:rPr>
            </w:pPr>
            <w:r w:rsidRPr="00E6718E">
              <w:rPr>
                <w:rFonts w:ascii="ＭＳ 明朝" w:eastAsia="ＭＳ 明朝" w:hAnsi="ＭＳ 明朝" w:hint="eastAsia"/>
              </w:rPr>
              <w:t>代表者名</w:t>
            </w:r>
          </w:p>
          <w:p w14:paraId="48BA65F7" w14:textId="77777777" w:rsidR="00CD6CF1" w:rsidRPr="00E6718E" w:rsidRDefault="00CD6CF1" w:rsidP="002A0730">
            <w:pPr>
              <w:rPr>
                <w:rFonts w:ascii="ＭＳ 明朝" w:eastAsia="ＭＳ 明朝" w:hAnsi="ＭＳ 明朝"/>
              </w:rPr>
            </w:pPr>
            <w:r w:rsidRPr="00E6718E">
              <w:rPr>
                <w:rFonts w:ascii="ＭＳ 明朝" w:eastAsia="ＭＳ 明朝" w:hAnsi="ＭＳ 明朝" w:hint="eastAsia"/>
              </w:rPr>
              <w:t>（法人のみ）</w:t>
            </w:r>
          </w:p>
        </w:tc>
        <w:tc>
          <w:tcPr>
            <w:tcW w:w="5211" w:type="dxa"/>
          </w:tcPr>
          <w:p w14:paraId="31E68C66" w14:textId="77777777" w:rsidR="00CD6CF1" w:rsidRPr="00E6718E" w:rsidRDefault="00CD6CF1" w:rsidP="002A0730">
            <w:pPr>
              <w:rPr>
                <w:rFonts w:ascii="ＭＳ 明朝" w:eastAsia="ＭＳ 明朝" w:hAnsi="ＭＳ 明朝"/>
              </w:rPr>
            </w:pPr>
          </w:p>
        </w:tc>
      </w:tr>
    </w:tbl>
    <w:p w14:paraId="761048AD" w14:textId="77777777" w:rsidR="001F4F1D" w:rsidRPr="00E6718E" w:rsidRDefault="001F4F1D" w:rsidP="002A0730">
      <w:pPr>
        <w:rPr>
          <w:rFonts w:ascii="ＭＳ 明朝" w:eastAsia="ＭＳ 明朝" w:hAnsi="ＭＳ 明朝"/>
        </w:rPr>
      </w:pPr>
    </w:p>
    <w:sectPr w:rsidR="001F4F1D" w:rsidRPr="00E6718E" w:rsidSect="00615E5A">
      <w:pgSz w:w="11906" w:h="16838" w:code="9"/>
      <w:pgMar w:top="1134" w:right="1134" w:bottom="1134" w:left="1134" w:header="720" w:footer="720" w:gutter="0"/>
      <w:cols w:space="720"/>
      <w:noEndnote/>
      <w:docGrid w:linePitch="28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326D7A" w14:textId="77777777" w:rsidR="00A73F2D" w:rsidRDefault="00A73F2D" w:rsidP="00CD6CF1">
      <w:r>
        <w:separator/>
      </w:r>
    </w:p>
  </w:endnote>
  <w:endnote w:type="continuationSeparator" w:id="0">
    <w:p w14:paraId="3C7C05B2" w14:textId="77777777" w:rsidR="00A73F2D" w:rsidRDefault="00A73F2D" w:rsidP="00CD6C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F30C45" w14:textId="77777777" w:rsidR="00A73F2D" w:rsidRDefault="00A73F2D" w:rsidP="00CD6CF1">
      <w:r>
        <w:separator/>
      </w:r>
    </w:p>
  </w:footnote>
  <w:footnote w:type="continuationSeparator" w:id="0">
    <w:p w14:paraId="45F439EA" w14:textId="77777777" w:rsidR="00A73F2D" w:rsidRDefault="00A73F2D" w:rsidP="00CD6CF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trackRevisions/>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20481">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D6CF1"/>
    <w:rsid w:val="00031308"/>
    <w:rsid w:val="000953DC"/>
    <w:rsid w:val="000B20ED"/>
    <w:rsid w:val="001A0C3B"/>
    <w:rsid w:val="001C3841"/>
    <w:rsid w:val="001F4F1D"/>
    <w:rsid w:val="00257E39"/>
    <w:rsid w:val="0027796A"/>
    <w:rsid w:val="002A0730"/>
    <w:rsid w:val="002C5642"/>
    <w:rsid w:val="002E655E"/>
    <w:rsid w:val="0034739A"/>
    <w:rsid w:val="003A299F"/>
    <w:rsid w:val="003F7105"/>
    <w:rsid w:val="003F7120"/>
    <w:rsid w:val="004F42AE"/>
    <w:rsid w:val="006152DE"/>
    <w:rsid w:val="00615E5A"/>
    <w:rsid w:val="006445B6"/>
    <w:rsid w:val="0067683D"/>
    <w:rsid w:val="006A16DC"/>
    <w:rsid w:val="006D0B45"/>
    <w:rsid w:val="00787DA0"/>
    <w:rsid w:val="007A71C4"/>
    <w:rsid w:val="007E0252"/>
    <w:rsid w:val="00907CB0"/>
    <w:rsid w:val="009161E0"/>
    <w:rsid w:val="00A73F2D"/>
    <w:rsid w:val="00A748C0"/>
    <w:rsid w:val="00AF6C81"/>
    <w:rsid w:val="00B530D5"/>
    <w:rsid w:val="00B97526"/>
    <w:rsid w:val="00C3165E"/>
    <w:rsid w:val="00CD6CF1"/>
    <w:rsid w:val="00CF5590"/>
    <w:rsid w:val="00D82477"/>
    <w:rsid w:val="00D914F3"/>
    <w:rsid w:val="00DF47CF"/>
    <w:rsid w:val="00E6718E"/>
    <w:rsid w:val="00E67ED3"/>
    <w:rsid w:val="00EB066A"/>
    <w:rsid w:val="00F009C5"/>
    <w:rsid w:val="00F464D1"/>
    <w:rsid w:val="00F729E2"/>
    <w:rsid w:val="00F90D1C"/>
    <w:rsid w:val="00FB4B56"/>
    <w:rsid w:val="00FF4F7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81">
      <v:textbox inset="5.85pt,.7pt,5.85pt,.7pt"/>
    </o:shapedefaults>
    <o:shapelayout v:ext="edit">
      <o:idmap v:ext="edit" data="1"/>
    </o:shapelayout>
  </w:shapeDefaults>
  <w:decimalSymbol w:val="."/>
  <w:listSeparator w:val=","/>
  <w14:docId w14:val="303BF2ED"/>
  <w14:defaultImageDpi w14:val="0"/>
  <w15:docId w15:val="{4EC36660-0266-4402-9007-64F9BF2756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imes New Roman"/>
        <w:kern w:val="2"/>
        <w:sz w:val="21"/>
        <w:szCs w:val="21"/>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CD6CF1"/>
    <w:pPr>
      <w:tabs>
        <w:tab w:val="center" w:pos="4252"/>
        <w:tab w:val="right" w:pos="8504"/>
      </w:tabs>
      <w:snapToGrid w:val="0"/>
    </w:pPr>
  </w:style>
  <w:style w:type="character" w:customStyle="1" w:styleId="a4">
    <w:name w:val="ヘッダー (文字)"/>
    <w:basedOn w:val="a0"/>
    <w:link w:val="a3"/>
    <w:uiPriority w:val="99"/>
    <w:locked/>
    <w:rsid w:val="00CD6CF1"/>
    <w:rPr>
      <w:rFonts w:cs="Times New Roman"/>
    </w:rPr>
  </w:style>
  <w:style w:type="paragraph" w:styleId="a5">
    <w:name w:val="footer"/>
    <w:basedOn w:val="a"/>
    <w:link w:val="a6"/>
    <w:uiPriority w:val="99"/>
    <w:unhideWhenUsed/>
    <w:rsid w:val="00CD6CF1"/>
    <w:pPr>
      <w:tabs>
        <w:tab w:val="center" w:pos="4252"/>
        <w:tab w:val="right" w:pos="8504"/>
      </w:tabs>
      <w:snapToGrid w:val="0"/>
    </w:pPr>
  </w:style>
  <w:style w:type="character" w:customStyle="1" w:styleId="a6">
    <w:name w:val="フッター (文字)"/>
    <w:basedOn w:val="a0"/>
    <w:link w:val="a5"/>
    <w:uiPriority w:val="99"/>
    <w:locked/>
    <w:rsid w:val="00CD6CF1"/>
    <w:rPr>
      <w:rFonts w:cs="Times New Roman"/>
    </w:rPr>
  </w:style>
  <w:style w:type="paragraph" w:styleId="a7">
    <w:name w:val="Revision"/>
    <w:hidden/>
    <w:uiPriority w:val="99"/>
    <w:semiHidden/>
    <w:rsid w:val="000953DC"/>
    <w:rPr>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ユーザー定義 1">
      <a:majorFont>
        <a:latin typeface="Arial"/>
        <a:ea typeface="ＭＳ ゴシック"/>
        <a:cs typeface=""/>
      </a:majorFont>
      <a:minorFont>
        <a:latin typeface="Times New Roman"/>
        <a:ea typeface="ＭＳ 明朝"/>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689EC5-9836-46A7-8A57-5BB5C9427C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72</TotalTime>
  <Pages>2</Pages>
  <Words>2201</Words>
  <Characters>108</Characters>
  <Application>Microsoft Office Word</Application>
  <DocSecurity>0</DocSecurity>
  <Lines>1</Lines>
  <Paragraphs>4</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2305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田岸　裕貴</cp:lastModifiedBy>
  <cp:revision>14</cp:revision>
  <dcterms:created xsi:type="dcterms:W3CDTF">2026-06-05T02:27:00Z</dcterms:created>
  <dcterms:modified xsi:type="dcterms:W3CDTF">2026-06-16T09:21:00Z</dcterms:modified>
</cp:coreProperties>
</file>